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314C28" w14:paraId="20AEC032" w14:textId="77777777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</w:tcPr>
          <w:p w14:paraId="695C9AE2" w14:textId="77777777" w:rsidR="00314C28" w:rsidRDefault="00EA6B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314C28" w14:paraId="61EEC19F" w14:textId="77777777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</w:tcPr>
          <w:p w14:paraId="6B100DCF" w14:textId="77777777" w:rsidR="00314C28" w:rsidRDefault="00EA6B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314C28" w14:paraId="71DAB81C" w14:textId="77777777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1F86E1AE" w14:textId="77777777" w:rsidR="00314C28" w:rsidRDefault="00EA6B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48C9FCA" w14:textId="33A5DEB2" w:rsidR="00314C28" w:rsidRDefault="00EA6BF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7D71B5">
              <w:rPr>
                <w:rFonts w:ascii="Arial" w:hAnsi="Arial" w:cs="Arial"/>
                <w:b/>
                <w:sz w:val="20"/>
                <w:szCs w:val="20"/>
              </w:rPr>
              <w:t>4</w:t>
            </w:r>
            <w:r>
              <w:rPr>
                <w:rFonts w:ascii="Arial" w:hAnsi="Arial" w:cs="Arial"/>
                <w:b/>
                <w:sz w:val="20"/>
                <w:szCs w:val="20"/>
              </w:rPr>
              <w:t>1501005</w:t>
            </w:r>
          </w:p>
        </w:tc>
      </w:tr>
      <w:tr w:rsidR="00314C28" w14:paraId="539600BA" w14:textId="77777777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6ED5FF0F" w14:textId="77777777" w:rsidR="00314C28" w:rsidRDefault="00EA6B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</w:tcPr>
          <w:p w14:paraId="22A6CA14" w14:textId="77777777" w:rsidR="00314C28" w:rsidRDefault="00EA6BF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Vodohospodářská opatření v krajině – </w:t>
            </w:r>
          </w:p>
          <w:p w14:paraId="73A31CD5" w14:textId="47365BAB" w:rsidR="00314C28" w:rsidRDefault="00EA6BF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lokalita Pastuchovice </w:t>
            </w:r>
            <w:r w:rsidR="007D71B5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Velečín</w:t>
            </w:r>
            <w:r w:rsidR="007D71B5">
              <w:rPr>
                <w:rFonts w:ascii="Arial" w:hAnsi="Arial" w:cs="Arial"/>
                <w:b/>
                <w:sz w:val="20"/>
                <w:szCs w:val="20"/>
              </w:rPr>
              <w:t xml:space="preserve"> (OHL31501005)</w:t>
            </w:r>
          </w:p>
        </w:tc>
      </w:tr>
      <w:tr w:rsidR="00314C28" w14:paraId="14F85F73" w14:textId="77777777">
        <w:trPr>
          <w:trHeight w:val="600"/>
        </w:trPr>
        <w:tc>
          <w:tcPr>
            <w:tcW w:w="2972" w:type="dxa"/>
            <w:vAlign w:val="center"/>
          </w:tcPr>
          <w:p w14:paraId="3CA6C865" w14:textId="77777777" w:rsidR="00314C28" w:rsidRDefault="00EA6B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</w:tcPr>
          <w:p w14:paraId="6562A8F3" w14:textId="77777777" w:rsidR="00314C28" w:rsidRDefault="00EA6B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005</w:t>
            </w:r>
          </w:p>
        </w:tc>
      </w:tr>
      <w:tr w:rsidR="00314C28" w14:paraId="3220FC80" w14:textId="77777777">
        <w:trPr>
          <w:trHeight w:val="300"/>
        </w:trPr>
        <w:tc>
          <w:tcPr>
            <w:tcW w:w="2972" w:type="dxa"/>
            <w:vAlign w:val="center"/>
          </w:tcPr>
          <w:p w14:paraId="17728B35" w14:textId="77777777" w:rsidR="00314C28" w:rsidRDefault="00EA6B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20532E39" w14:textId="77777777" w:rsidR="00314C28" w:rsidRDefault="00EA6B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Vodohospodářská opatření v krajině</w:t>
            </w:r>
          </w:p>
        </w:tc>
      </w:tr>
      <w:tr w:rsidR="00314C28" w14:paraId="746A7F06" w14:textId="77777777">
        <w:trPr>
          <w:trHeight w:val="300"/>
        </w:trPr>
        <w:tc>
          <w:tcPr>
            <w:tcW w:w="2972" w:type="dxa"/>
            <w:vAlign w:val="center"/>
          </w:tcPr>
          <w:p w14:paraId="36839264" w14:textId="77777777" w:rsidR="00314C28" w:rsidRDefault="00EA6B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Podkapitola v kapitole VI.1 PDP</w:t>
            </w:r>
          </w:p>
        </w:tc>
        <w:tc>
          <w:tcPr>
            <w:tcW w:w="6090" w:type="dxa"/>
            <w:noWrap/>
            <w:vAlign w:val="center"/>
          </w:tcPr>
          <w:p w14:paraId="7093E2A3" w14:textId="77777777" w:rsidR="00314C28" w:rsidRDefault="00EA6B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1501</w:t>
            </w:r>
          </w:p>
        </w:tc>
      </w:tr>
      <w:tr w:rsidR="00314C28" w14:paraId="7424ABBD" w14:textId="77777777">
        <w:trPr>
          <w:trHeight w:val="300"/>
        </w:trPr>
        <w:tc>
          <w:tcPr>
            <w:tcW w:w="2972" w:type="dxa"/>
            <w:vAlign w:val="center"/>
          </w:tcPr>
          <w:p w14:paraId="3497F41A" w14:textId="77777777" w:rsidR="00314C28" w:rsidRDefault="00EA6B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</w:tcPr>
          <w:p w14:paraId="447C6B14" w14:textId="77777777" w:rsidR="00314C28" w:rsidRDefault="00EA6B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2C75F5" w14:paraId="2CCE1A8B" w14:textId="77777777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3DDD6AD2" w14:textId="1065FB3B" w:rsidR="002C75F5" w:rsidRDefault="002C75F5" w:rsidP="002C75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7257C930" w14:textId="12DD3CF5" w:rsidR="002C75F5" w:rsidRDefault="002C75F5" w:rsidP="002C75F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630</w:t>
            </w:r>
          </w:p>
        </w:tc>
      </w:tr>
      <w:tr w:rsidR="002C75F5" w14:paraId="3546F0EB" w14:textId="77777777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79DD13BE" w14:textId="3E94B2E7" w:rsidR="002C75F5" w:rsidRDefault="002C75F5" w:rsidP="002C75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314B6AA4" w14:textId="3EA0A822" w:rsidR="002C75F5" w:rsidRDefault="002C75F5" w:rsidP="002C75F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Blšanka od pramene po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Očihovecký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potok</w:t>
            </w:r>
          </w:p>
        </w:tc>
      </w:tr>
      <w:tr w:rsidR="00314C28" w14:paraId="66C2C4D1" w14:textId="77777777">
        <w:trPr>
          <w:trHeight w:val="300"/>
        </w:trPr>
        <w:tc>
          <w:tcPr>
            <w:tcW w:w="2972" w:type="dxa"/>
            <w:vAlign w:val="center"/>
          </w:tcPr>
          <w:p w14:paraId="7D952AF4" w14:textId="77777777" w:rsidR="00314C28" w:rsidRDefault="00EA6B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5E9DCCB3" w14:textId="77777777" w:rsidR="00314C28" w:rsidRDefault="00EA6B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314C28" w14:paraId="49C9ACFD" w14:textId="77777777">
        <w:trPr>
          <w:trHeight w:val="300"/>
        </w:trPr>
        <w:tc>
          <w:tcPr>
            <w:tcW w:w="2972" w:type="dxa"/>
          </w:tcPr>
          <w:p w14:paraId="5905854D" w14:textId="77777777" w:rsidR="00314C28" w:rsidRDefault="00EA6B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</w:tcPr>
          <w:p w14:paraId="43D7D315" w14:textId="77777777" w:rsidR="00314C28" w:rsidRDefault="00EA6B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Plzeňský kraj</w:t>
            </w:r>
          </w:p>
        </w:tc>
      </w:tr>
      <w:tr w:rsidR="00314C28" w14:paraId="45027D96" w14:textId="77777777">
        <w:trPr>
          <w:trHeight w:val="300"/>
        </w:trPr>
        <w:tc>
          <w:tcPr>
            <w:tcW w:w="2972" w:type="dxa"/>
          </w:tcPr>
          <w:p w14:paraId="58FE3003" w14:textId="77777777" w:rsidR="00314C28" w:rsidRDefault="00EA6B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</w:tcPr>
          <w:p w14:paraId="2A84D595" w14:textId="77777777" w:rsidR="00314C28" w:rsidRDefault="00EA6B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Pastuchovice, Velečín</w:t>
            </w:r>
          </w:p>
        </w:tc>
      </w:tr>
      <w:tr w:rsidR="00314C28" w14:paraId="282B1767" w14:textId="77777777">
        <w:trPr>
          <w:trHeight w:val="300"/>
        </w:trPr>
        <w:tc>
          <w:tcPr>
            <w:tcW w:w="2972" w:type="dxa"/>
          </w:tcPr>
          <w:p w14:paraId="0B98AFC6" w14:textId="77777777" w:rsidR="00314C28" w:rsidRDefault="00EA6B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</w:tcPr>
          <w:p w14:paraId="7B9BEEF5" w14:textId="77777777" w:rsidR="00314C28" w:rsidRDefault="00EA6B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Pastuchovice, Velečín</w:t>
            </w:r>
          </w:p>
        </w:tc>
      </w:tr>
      <w:tr w:rsidR="00314C28" w14:paraId="59465AA1" w14:textId="77777777">
        <w:trPr>
          <w:trHeight w:val="300"/>
        </w:trPr>
        <w:tc>
          <w:tcPr>
            <w:tcW w:w="2972" w:type="dxa"/>
          </w:tcPr>
          <w:p w14:paraId="182DA190" w14:textId="77777777" w:rsidR="00314C28" w:rsidRDefault="00EA6B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Přibližná souřadnice X S-JTSK</w:t>
            </w:r>
          </w:p>
        </w:tc>
        <w:tc>
          <w:tcPr>
            <w:tcW w:w="6090" w:type="dxa"/>
            <w:noWrap/>
          </w:tcPr>
          <w:p w14:paraId="299BCE4E" w14:textId="2C95F281" w:rsidR="00314C28" w:rsidRDefault="001479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4798B">
              <w:rPr>
                <w:rFonts w:ascii="Arial" w:hAnsi="Arial" w:cs="Arial"/>
                <w:sz w:val="20"/>
                <w:szCs w:val="20"/>
              </w:rPr>
              <w:t>-815504</w:t>
            </w:r>
          </w:p>
        </w:tc>
      </w:tr>
      <w:tr w:rsidR="00314C28" w14:paraId="7CB8158C" w14:textId="77777777">
        <w:trPr>
          <w:trHeight w:val="300"/>
        </w:trPr>
        <w:tc>
          <w:tcPr>
            <w:tcW w:w="2972" w:type="dxa"/>
          </w:tcPr>
          <w:p w14:paraId="7B0FB996" w14:textId="77777777" w:rsidR="00314C28" w:rsidRDefault="00EA6B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Přibližná souřadnice Y S-JTSK</w:t>
            </w:r>
          </w:p>
        </w:tc>
        <w:tc>
          <w:tcPr>
            <w:tcW w:w="6090" w:type="dxa"/>
            <w:noWrap/>
          </w:tcPr>
          <w:p w14:paraId="254FAD4C" w14:textId="08A929C6" w:rsidR="00314C28" w:rsidRDefault="001479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4798B">
              <w:rPr>
                <w:rFonts w:ascii="Arial" w:hAnsi="Arial" w:cs="Arial"/>
                <w:sz w:val="20"/>
                <w:szCs w:val="20"/>
              </w:rPr>
              <w:t>-1033705</w:t>
            </w:r>
          </w:p>
        </w:tc>
      </w:tr>
      <w:tr w:rsidR="00314C28" w14:paraId="548A8127" w14:textId="77777777">
        <w:trPr>
          <w:trHeight w:val="300"/>
        </w:trPr>
        <w:tc>
          <w:tcPr>
            <w:tcW w:w="2972" w:type="dxa"/>
            <w:vAlign w:val="center"/>
          </w:tcPr>
          <w:p w14:paraId="3D1F8D00" w14:textId="77777777" w:rsidR="00314C28" w:rsidRDefault="00EA6B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Program opatření </w:t>
            </w:r>
          </w:p>
        </w:tc>
        <w:tc>
          <w:tcPr>
            <w:tcW w:w="6090" w:type="dxa"/>
            <w:noWrap/>
            <w:vAlign w:val="center"/>
          </w:tcPr>
          <w:p w14:paraId="7E711DA0" w14:textId="6D23F472" w:rsidR="00314C28" w:rsidRDefault="00314C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4C28" w14:paraId="5E9F2A24" w14:textId="77777777">
        <w:trPr>
          <w:trHeight w:val="300"/>
        </w:trPr>
        <w:tc>
          <w:tcPr>
            <w:tcW w:w="2972" w:type="dxa"/>
            <w:vAlign w:val="center"/>
          </w:tcPr>
          <w:p w14:paraId="6089A316" w14:textId="77777777" w:rsidR="00314C28" w:rsidRDefault="00EA6B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1B426EBE" w14:textId="77777777" w:rsidR="00314C28" w:rsidRDefault="00EA6B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Doplňkové</w:t>
            </w:r>
          </w:p>
        </w:tc>
      </w:tr>
      <w:tr w:rsidR="00314C28" w14:paraId="4224DCC8" w14:textId="77777777">
        <w:trPr>
          <w:trHeight w:val="300"/>
        </w:trPr>
        <w:tc>
          <w:tcPr>
            <w:tcW w:w="2972" w:type="dxa"/>
            <w:vAlign w:val="center"/>
          </w:tcPr>
          <w:p w14:paraId="1B208CFC" w14:textId="77777777" w:rsidR="00314C28" w:rsidRDefault="00EA6B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</w:tcPr>
          <w:p w14:paraId="4ACD5439" w14:textId="77777777" w:rsidR="00314C28" w:rsidRDefault="00EA6B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14C28" w14:paraId="2C29F680" w14:textId="77777777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1B36C8D7" w14:textId="77777777" w:rsidR="00314C28" w:rsidRDefault="00EA6B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FC38DF7" w14:textId="77777777" w:rsidR="00314C28" w:rsidRDefault="00EA6BF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314C28" w14:paraId="0361A5AC" w14:textId="77777777">
        <w:trPr>
          <w:trHeight w:val="300"/>
        </w:trPr>
        <w:tc>
          <w:tcPr>
            <w:tcW w:w="2972" w:type="dxa"/>
            <w:vAlign w:val="center"/>
          </w:tcPr>
          <w:p w14:paraId="60E26810" w14:textId="77777777" w:rsidR="00314C28" w:rsidRDefault="00EA6B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</w:tcPr>
          <w:p w14:paraId="68BF064D" w14:textId="77777777" w:rsidR="00314C28" w:rsidRDefault="00EA6B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Jiný antropogenní vliv</w:t>
            </w:r>
          </w:p>
        </w:tc>
      </w:tr>
      <w:tr w:rsidR="00314C28" w14:paraId="796E9A64" w14:textId="77777777">
        <w:trPr>
          <w:trHeight w:val="128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D67F6" w14:textId="77777777" w:rsidR="00314C28" w:rsidRDefault="00EA6B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1" locked="0" layoutInCell="1" allowOverlap="1" wp14:anchorId="76665188" wp14:editId="4E52C3F8">
                      <wp:simplePos x="0" y="0"/>
                      <wp:positionH relativeFrom="column">
                        <wp:posOffset>-974725</wp:posOffset>
                      </wp:positionH>
                      <wp:positionV relativeFrom="paragraph">
                        <wp:posOffset>653415</wp:posOffset>
                      </wp:positionV>
                      <wp:extent cx="7871460" cy="4198620"/>
                      <wp:effectExtent l="0" t="0" r="0" b="0"/>
                      <wp:wrapNone/>
                      <wp:docPr id="3" name="Obrázek 10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" name="Obrázek 10"/>
                              <pic:cNvPicPr/>
                            </pic:nvPicPr>
                            <pic:blipFill>
                              <a:blip r:embed="rId8">
                                <a:extLst>
                                  <a:ext uri="{96DAC541-7B7A-43D3-8B79-37D633B846F1}">
                                    <asvg:svgBlip xmlns:asvg="http://schemas.microsoft.com/office/drawing/2016/SVG/main" r:embed="rId9"/>
                                  </a:ext>
                                </a:extLst>
                              </a:blip>
                              <a:stretch/>
                            </pic:blipFill>
                            <pic:spPr bwMode="auto">
                              <a:xfrm>
                                <a:off x="0" y="0"/>
                                <a:ext cx="7871460" cy="41986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16cex="http://schemas.microsoft.com/office/word/2018/wordml/cex" xmlns:w16="http://schemas.microsoft.com/office/word/2018/wordml" xmlns:w16sdtdh="http://schemas.microsoft.com/office/word/2020/wordml/sdtdatahash"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" o:spid="_x0000_s2" type="#_x0000_t75" style="position:absolute;z-index:-251658240;o:allowoverlap:true;o:allowincell:true;mso-position-horizontal-relative:text;margin-left:-76.75pt;mso-position-horizontal:absolute;mso-position-vertical-relative:text;margin-top:51.45pt;mso-position-vertical:absolute;width:619.80pt;height:330.60pt;mso-wrap-distance-left:9.00pt;mso-wrap-distance-top:0.00pt;mso-wrap-distance-right:9.00pt;mso-wrap-distance-bottom:0.00pt;z-index:1;" stroked="f">
                      <v:imagedata r:id="rId12" o:title=""/>
                      <o:lock v:ext="edit" rotation="t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72A3637" w14:textId="5D71622B" w:rsidR="00314C28" w:rsidRDefault="00EA6B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hydromorfologických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podmínek vodních útvarů jiných než podélné kontinuity (např. obnova řek, zlepšení pobřežních oblastí, odstranění pevných břehů, opětovné spojení řek s údolními nivami). </w:t>
            </w:r>
            <w:bookmarkStart w:id="1" w:name="_GoBack"/>
            <w:bookmarkEnd w:id="1"/>
          </w:p>
        </w:tc>
      </w:tr>
      <w:tr w:rsidR="00314C28" w14:paraId="305E2E7E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325FA4C" w14:textId="77777777" w:rsidR="00314C28" w:rsidRDefault="00EA6B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2FFF4C7" w14:textId="77777777" w:rsidR="00314C28" w:rsidRDefault="00EA6B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Zlepšení režimů proudění nebo vytvoření ekologických toků. </w:t>
            </w:r>
          </w:p>
        </w:tc>
      </w:tr>
      <w:tr w:rsidR="00314C28" w14:paraId="553F2985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82A5418" w14:textId="77777777" w:rsidR="00314C28" w:rsidRDefault="00EA6B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AE8EFA9" w14:textId="77777777" w:rsidR="00314C28" w:rsidRDefault="00EA6B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Opatření za účelem zadržování přírodní vody.</w:t>
            </w:r>
          </w:p>
        </w:tc>
      </w:tr>
      <w:tr w:rsidR="00314C28" w14:paraId="2FD8906E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328A85B" w14:textId="77777777" w:rsidR="00314C28" w:rsidRDefault="00EA6B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9CFB17A" w14:textId="77777777" w:rsidR="00314C28" w:rsidRDefault="00314C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4C28" w14:paraId="0DABF353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2299039" w14:textId="77777777" w:rsidR="00314C28" w:rsidRDefault="00EA6B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F8EA064" w14:textId="77777777" w:rsidR="00314C28" w:rsidRDefault="00EA6B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režim průtoku</w:t>
            </w:r>
          </w:p>
        </w:tc>
      </w:tr>
      <w:tr w:rsidR="00314C28" w14:paraId="5EF7BABC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8A26636" w14:textId="77777777" w:rsidR="00314C28" w:rsidRDefault="00EA6B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937DBCB" w14:textId="77777777" w:rsidR="00314C28" w:rsidRDefault="00EA6B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morfologické podmínky</w:t>
            </w:r>
          </w:p>
        </w:tc>
      </w:tr>
      <w:tr w:rsidR="00314C28" w14:paraId="1CE37C94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C39CC8" w14:textId="77777777" w:rsidR="00314C28" w:rsidRDefault="00EA6B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B62805E" w14:textId="77777777" w:rsidR="00314C28" w:rsidRDefault="00EA6B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Povodí Ohře, s. p.</w:t>
            </w:r>
          </w:p>
        </w:tc>
      </w:tr>
      <w:tr w:rsidR="00314C28" w14:paraId="69B7B59B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E2EF8DB" w14:textId="77777777" w:rsidR="00314C28" w:rsidRDefault="00EA6B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B0DC126" w14:textId="77777777" w:rsidR="00314C28" w:rsidRDefault="00314C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4C28" w14:paraId="5915A1E6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7BEDD3D" w14:textId="77777777" w:rsidR="00314C28" w:rsidRDefault="00EA6B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03A5683" w14:textId="10D0D710" w:rsidR="00314C28" w:rsidRDefault="001479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51000</w:t>
            </w:r>
          </w:p>
        </w:tc>
      </w:tr>
      <w:tr w:rsidR="00314C28" w14:paraId="00AF5241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DF0EB3E" w14:textId="77777777" w:rsidR="00314C28" w:rsidRDefault="00EA6B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E7D86F6" w14:textId="77777777" w:rsidR="00314C28" w:rsidRDefault="00EA6B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314C28" w14:paraId="04EF65CE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F334A5" w14:textId="77777777" w:rsidR="00314C28" w:rsidRDefault="00EA6B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D377E26" w14:textId="77777777" w:rsidR="00314C28" w:rsidRDefault="00EA6B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Strukturální fondy</w:t>
            </w:r>
          </w:p>
        </w:tc>
      </w:tr>
      <w:tr w:rsidR="00314C28" w14:paraId="64D20284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F2135D2" w14:textId="77777777" w:rsidR="00314C28" w:rsidRDefault="00EA6B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81ABD03" w14:textId="77777777" w:rsidR="00314C28" w:rsidRDefault="00EA6B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314C28" w14:paraId="5BA79B50" w14:textId="77777777">
        <w:trPr>
          <w:trHeight w:val="35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B76767" w14:textId="77777777" w:rsidR="00314C28" w:rsidRDefault="00EA6B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206D860" w14:textId="77777777" w:rsidR="00314C28" w:rsidRDefault="00EA6B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Nečekaná zpoždění při plánování realizace opatření</w:t>
            </w:r>
          </w:p>
        </w:tc>
      </w:tr>
      <w:tr w:rsidR="00314C28" w14:paraId="51DBFEBC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7FE2DFF" w14:textId="77777777" w:rsidR="00314C28" w:rsidRDefault="00EA6B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37699F" w14:textId="77777777" w:rsidR="00314C28" w:rsidRDefault="00EA6B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314C28" w14:paraId="0F833031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FC84371" w14:textId="77777777" w:rsidR="00314C28" w:rsidRDefault="00EA6B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0D03B64" w14:textId="77777777" w:rsidR="00314C28" w:rsidRDefault="00EA6B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314C28" w14:paraId="1CC074AB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6DC7881" w14:textId="77777777" w:rsidR="00314C28" w:rsidRDefault="00EA6B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307C940" w14:textId="77777777" w:rsidR="00314C28" w:rsidRDefault="00EA6B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Hradiště, EVL Doupovské hory</w:t>
            </w:r>
          </w:p>
        </w:tc>
      </w:tr>
      <w:tr w:rsidR="00314C28" w14:paraId="6C7C8E32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E48847D" w14:textId="77777777" w:rsidR="00314C28" w:rsidRDefault="00EA6B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vlivu 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F0F6402" w14:textId="77777777" w:rsidR="00314C28" w:rsidRDefault="00EA6B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k.ú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777650, 777668</w:t>
            </w:r>
          </w:p>
        </w:tc>
      </w:tr>
      <w:tr w:rsidR="00314C28" w14:paraId="65F9FD8E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167FC78" w14:textId="77777777" w:rsidR="00314C28" w:rsidRDefault="00EA6B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4D3514" w14:textId="77777777" w:rsidR="00314C28" w:rsidRDefault="00EA6B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Podíl (%) délky úseků toků, na nichž jsou realizována opatření, na celkové délce úseků určených pro aplikaci daného opatření</w:t>
            </w:r>
          </w:p>
        </w:tc>
      </w:tr>
      <w:tr w:rsidR="00314C28" w14:paraId="708B9EEA" w14:textId="77777777">
        <w:trPr>
          <w:trHeight w:val="30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42812C41" w14:textId="77777777" w:rsidR="00314C28" w:rsidRDefault="00EA6B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314C28" w14:paraId="0F1B315C" w14:textId="77777777" w:rsidTr="009F072C">
        <w:trPr>
          <w:trHeight w:val="2418"/>
        </w:trPr>
        <w:tc>
          <w:tcPr>
            <w:tcW w:w="2972" w:type="dxa"/>
            <w:vMerge w:val="restart"/>
            <w:vAlign w:val="center"/>
          </w:tcPr>
          <w:p w14:paraId="375C6707" w14:textId="5EAB46F0" w:rsidR="00314C28" w:rsidRDefault="00EA6B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</w:tcPr>
          <w:p w14:paraId="6EE9404C" w14:textId="77777777" w:rsidR="00314C28" w:rsidRDefault="00EA6B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Požadavek na zpracování Studie přírodě blízkých opatření v povodí Blšanky v souvislosti s přípravou výstavby vodní nádrže Kryry 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Podvineckém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potoce nad městem Kryry vyplynul z Usnesení vlády ČR ze dne 15.4.2019 č. 256 "O návrhu komplexního řešení sucha v oblasti Rakovnicka. Cílem studie byl návrh přírodě blízkých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polotechnických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technických opatření, která mají protierozní, protipovodňový, retenční a krajinotvorný efekt včetně snížení znečištění vstupujících do vodních toků a dále do uvažovaného vodního díla Kryry.</w:t>
            </w:r>
          </w:p>
          <w:p w14:paraId="0424B407" w14:textId="77777777" w:rsidR="00314C28" w:rsidRDefault="00314C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4C28" w14:paraId="7F5FF5D8" w14:textId="77777777">
        <w:trPr>
          <w:trHeight w:val="4613"/>
        </w:trPr>
        <w:tc>
          <w:tcPr>
            <w:tcW w:w="2972" w:type="dxa"/>
            <w:vMerge/>
            <w:vAlign w:val="center"/>
          </w:tcPr>
          <w:p w14:paraId="21414E78" w14:textId="77777777" w:rsidR="00314C28" w:rsidRDefault="00314C28"/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616C2656" w14:textId="77777777" w:rsidR="00314C28" w:rsidRDefault="00314C2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D079BCB" w14:textId="77777777" w:rsidR="00314C28" w:rsidRDefault="00EA6B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Cíl: </w:t>
            </w:r>
            <w:r>
              <w:rPr>
                <w:rFonts w:ascii="Arial" w:hAnsi="Arial" w:cs="Arial"/>
                <w:sz w:val="20"/>
                <w:szCs w:val="20"/>
              </w:rPr>
              <w:t xml:space="preserve">Návrh přírodě blízkých opatření v lokalitě Pastuchovice, Velečín: </w:t>
            </w:r>
          </w:p>
          <w:p w14:paraId="77F07975" w14:textId="77777777" w:rsidR="00314C28" w:rsidRDefault="00EA6BF8">
            <w:pPr>
              <w:pStyle w:val="Odstavecseseznamem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obnova zaniklé historické vodní nádrže VN-03 na vodním toku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Podvinecký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potok. </w:t>
            </w:r>
          </w:p>
          <w:p w14:paraId="79C43839" w14:textId="77777777" w:rsidR="00314C28" w:rsidRDefault="00EA6BF8">
            <w:pPr>
              <w:pStyle w:val="Odstavecseseznamem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revitalizace vodního toku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Podvineckého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potoka, 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                    v úseku pod a nad nádrží (REVn-02 a REVn-03). </w:t>
            </w:r>
          </w:p>
          <w:p w14:paraId="4792CF8E" w14:textId="77777777" w:rsidR="00314C28" w:rsidRDefault="00EA6BF8">
            <w:pPr>
              <w:pStyle w:val="Odstavecseseznamem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rekonstrukce a odbahnění stávající vodní nádrže (VNr-07)  nad železniční tratí, která je intenzivně zanášena. </w:t>
            </w:r>
          </w:p>
          <w:p w14:paraId="103B2BD9" w14:textId="238030C8" w:rsidR="00314C28" w:rsidRDefault="00EA6BF8">
            <w:pPr>
              <w:pStyle w:val="Odstavecseseznamem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revitalizace pramenného úseku vodního toku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Podvinecký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potok (REVn-05), který byl v minulosti silně ovlivněn                      a usměrněn lidskou činností. </w:t>
            </w:r>
          </w:p>
          <w:p w14:paraId="2E5E855A" w14:textId="3685AF36" w:rsidR="00314C28" w:rsidRDefault="00EA6BF8">
            <w:pPr>
              <w:pStyle w:val="Odstavecseseznamem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revitalizace REVs-04 bezejmenného vodního toku IDVT 10238812, která v sobě zahrnuje úpravu koryta toku, částečně odtěžení sedimentů a doplnění liniové vegetace.</w:t>
            </w:r>
          </w:p>
          <w:p w14:paraId="48903C6C" w14:textId="5C5BDFF8" w:rsidR="00314C28" w:rsidRDefault="009F072C">
            <w:pPr>
              <w:pStyle w:val="Odstavecseseznamem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5834DAC8" wp14:editId="2257ACC3">
                  <wp:simplePos x="0" y="0"/>
                  <wp:positionH relativeFrom="page">
                    <wp:posOffset>-2778760</wp:posOffset>
                  </wp:positionH>
                  <wp:positionV relativeFrom="paragraph">
                    <wp:posOffset>272415</wp:posOffset>
                  </wp:positionV>
                  <wp:extent cx="7847330" cy="3951605"/>
                  <wp:effectExtent l="0" t="0" r="1270" b="0"/>
                  <wp:wrapNone/>
                  <wp:docPr id="4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Obrázek 10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7847330" cy="3951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A6BF8">
              <w:rPr>
                <w:rFonts w:ascii="Arial" w:hAnsi="Arial" w:cs="Arial"/>
                <w:sz w:val="20"/>
                <w:szCs w:val="20"/>
              </w:rPr>
              <w:t>dalšími návrhy pro usměrnění odtoku z jižních pozemků je návrh svodných příkopů PRIK-03 a PRIK-04, které odvedou přitékající vody mimo zástavbu do recipientu IDVT 10238812.</w:t>
            </w:r>
          </w:p>
          <w:p w14:paraId="606AE1A9" w14:textId="77777777" w:rsidR="00314C28" w:rsidRDefault="00314C28">
            <w:pPr>
              <w:pStyle w:val="Odstavecseseznamem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4C28" w14:paraId="20B71E13" w14:textId="77777777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F675D6D" w14:textId="6C4CE0E0" w:rsidR="00314C28" w:rsidRDefault="00EA6B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B77DF1C" w14:textId="77777777" w:rsidR="00314C28" w:rsidRDefault="00EA6B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14C28" w14:paraId="652FADFA" w14:textId="77777777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C097DC5" w14:textId="77777777" w:rsidR="00314C28" w:rsidRDefault="00EA6B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32AB142" w14:textId="1F7985F8" w:rsidR="00314C28" w:rsidRDefault="00314C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7DED76B" w14:textId="6A8CDF6D" w:rsidR="00314C28" w:rsidRDefault="00EA6B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14798B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314C28" w14:paraId="33B36A94" w14:textId="77777777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13246E1" w14:textId="77777777" w:rsidR="00314C28" w:rsidRDefault="00EA6B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0D617A1" w14:textId="104E732C" w:rsidR="00314C28" w:rsidRDefault="00314C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5558ED" w14:textId="77777777" w:rsidR="00314C28" w:rsidRDefault="00EA6B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2028</w:t>
            </w:r>
          </w:p>
        </w:tc>
      </w:tr>
      <w:tr w:rsidR="00314C28" w14:paraId="0735859C" w14:textId="77777777" w:rsidTr="009F072C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50C8FFA" w14:textId="77777777" w:rsidR="00314C28" w:rsidRDefault="00EA6B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DFC25FD" w14:textId="2CA5263E" w:rsidR="00314C28" w:rsidRDefault="00314C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5D4A2F47" w14:textId="7C25C205" w:rsidR="00314C28" w:rsidRDefault="00EA6B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2030</w:t>
            </w:r>
          </w:p>
        </w:tc>
      </w:tr>
      <w:tr w:rsidR="00314C28" w14:paraId="3294D2E8" w14:textId="77777777" w:rsidTr="009F072C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B53648D" w14:textId="77777777" w:rsidR="00314C28" w:rsidRDefault="00EA6B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9454C81" w14:textId="77777777" w:rsidR="00314C28" w:rsidRDefault="00EA6B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9F072C" w14:paraId="7DEEB471" w14:textId="77777777">
        <w:trPr>
          <w:trHeight w:val="402"/>
        </w:trPr>
        <w:tc>
          <w:tcPr>
            <w:tcW w:w="2972" w:type="dxa"/>
            <w:vAlign w:val="center"/>
          </w:tcPr>
          <w:p w14:paraId="32724B8F" w14:textId="70D82B2E" w:rsidR="009F072C" w:rsidRDefault="009F072C" w:rsidP="009F07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3B8E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5C97DDF" w14:textId="204CDAAC" w:rsidR="009F072C" w:rsidRDefault="009F072C" w:rsidP="009F07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084869">
              <w:rPr>
                <w:rFonts w:ascii="Arial" w:hAnsi="Arial" w:cs="Arial"/>
                <w:sz w:val="20"/>
                <w:szCs w:val="20"/>
              </w:rPr>
              <w:t>yby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makrozoobentos</w:t>
            </w:r>
            <w:proofErr w:type="spellEnd"/>
          </w:p>
        </w:tc>
      </w:tr>
      <w:tr w:rsidR="009F072C" w14:paraId="28EAA000" w14:textId="77777777">
        <w:trPr>
          <w:trHeight w:val="402"/>
        </w:trPr>
        <w:tc>
          <w:tcPr>
            <w:tcW w:w="2972" w:type="dxa"/>
            <w:vAlign w:val="center"/>
          </w:tcPr>
          <w:p w14:paraId="68984271" w14:textId="2A2AEBA8" w:rsidR="009F072C" w:rsidRDefault="009F072C" w:rsidP="009F07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63B8E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439CFEE" w14:textId="4B9F62CC" w:rsidR="009F072C" w:rsidRDefault="009F072C" w:rsidP="009F07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2470">
              <w:rPr>
                <w:rFonts w:ascii="Arial" w:hAnsi="Arial" w:cs="Arial"/>
                <w:sz w:val="20"/>
                <w:szCs w:val="20"/>
              </w:rPr>
              <w:t>Zlepšení biologické složky (ekologický stav vodního útvaru)</w:t>
            </w:r>
          </w:p>
        </w:tc>
      </w:tr>
      <w:tr w:rsidR="009F072C" w14:paraId="4C5EEB63" w14:textId="77777777">
        <w:trPr>
          <w:trHeight w:val="402"/>
        </w:trPr>
        <w:tc>
          <w:tcPr>
            <w:tcW w:w="2972" w:type="dxa"/>
            <w:vAlign w:val="center"/>
          </w:tcPr>
          <w:p w14:paraId="30B8890C" w14:textId="3C9E12FD" w:rsidR="009F072C" w:rsidRDefault="009F072C" w:rsidP="009F07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A92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26E4BCE" w14:textId="174B3673" w:rsidR="009F072C" w:rsidRDefault="009F072C" w:rsidP="009F07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23D3B"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 w:rsidRPr="00523D3B">
              <w:rPr>
                <w:rFonts w:ascii="Arial" w:hAnsi="Arial" w:cs="Arial"/>
                <w:sz w:val="20"/>
                <w:szCs w:val="20"/>
              </w:rPr>
              <w:t>: morfologické podmínky</w:t>
            </w:r>
          </w:p>
        </w:tc>
      </w:tr>
      <w:tr w:rsidR="009F072C" w14:paraId="2086B946" w14:textId="77777777">
        <w:trPr>
          <w:trHeight w:val="402"/>
        </w:trPr>
        <w:tc>
          <w:tcPr>
            <w:tcW w:w="2972" w:type="dxa"/>
            <w:vAlign w:val="center"/>
          </w:tcPr>
          <w:p w14:paraId="283AD8CD" w14:textId="3B7498A5" w:rsidR="009F072C" w:rsidRDefault="009F072C" w:rsidP="009F07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A9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49C055D" w14:textId="0310B4A2" w:rsidR="009F072C" w:rsidRDefault="009F072C" w:rsidP="009F07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2470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022470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022470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9F072C" w14:paraId="14373385" w14:textId="77777777">
        <w:trPr>
          <w:trHeight w:val="402"/>
        </w:trPr>
        <w:tc>
          <w:tcPr>
            <w:tcW w:w="2972" w:type="dxa"/>
            <w:vAlign w:val="center"/>
          </w:tcPr>
          <w:p w14:paraId="586763CE" w14:textId="32EE514A" w:rsidR="009F072C" w:rsidRDefault="009F072C" w:rsidP="009F07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187D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116CC110" w14:textId="7BB164B0" w:rsidR="009F072C" w:rsidRDefault="009F072C" w:rsidP="009F07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23D3B"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 w:rsidRPr="00523D3B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režim průtoku</w:t>
            </w:r>
          </w:p>
        </w:tc>
      </w:tr>
      <w:tr w:rsidR="009F072C" w14:paraId="59DEC3D8" w14:textId="77777777">
        <w:trPr>
          <w:trHeight w:val="402"/>
        </w:trPr>
        <w:tc>
          <w:tcPr>
            <w:tcW w:w="2972" w:type="dxa"/>
            <w:vAlign w:val="center"/>
          </w:tcPr>
          <w:p w14:paraId="1AA1838C" w14:textId="5F70BEDA" w:rsidR="009F072C" w:rsidRDefault="009F072C" w:rsidP="009F07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18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1404689" w14:textId="0356A869" w:rsidR="009F072C" w:rsidRDefault="009F072C" w:rsidP="009F07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2470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022470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022470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314C28" w14:paraId="51BA532A" w14:textId="77777777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</w:tcPr>
          <w:p w14:paraId="126BEEF1" w14:textId="7E29F480" w:rsidR="00314C28" w:rsidRDefault="00EA6B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2027 až 2033</w:t>
            </w:r>
          </w:p>
        </w:tc>
      </w:tr>
      <w:tr w:rsidR="00314C28" w14:paraId="6B5DD7A8" w14:textId="77777777">
        <w:trPr>
          <w:trHeight w:val="498"/>
        </w:trPr>
        <w:tc>
          <w:tcPr>
            <w:tcW w:w="2972" w:type="dxa"/>
          </w:tcPr>
          <w:p w14:paraId="74155443" w14:textId="77777777" w:rsidR="00314C28" w:rsidRDefault="00EA6B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</w:tcPr>
          <w:p w14:paraId="714E7EA8" w14:textId="6D35B6C6" w:rsidR="00314C28" w:rsidRDefault="00EA6B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 </w:t>
            </w:r>
          </w:p>
        </w:tc>
      </w:tr>
      <w:tr w:rsidR="00314C28" w14:paraId="5013DAEA" w14:textId="77777777">
        <w:trPr>
          <w:trHeight w:val="600"/>
        </w:trPr>
        <w:tc>
          <w:tcPr>
            <w:tcW w:w="2972" w:type="dxa"/>
          </w:tcPr>
          <w:p w14:paraId="0A274624" w14:textId="77777777" w:rsidR="00314C28" w:rsidRDefault="00EA6B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              v roce k datu vyplnění</w:t>
            </w:r>
          </w:p>
        </w:tc>
        <w:tc>
          <w:tcPr>
            <w:tcW w:w="6090" w:type="dxa"/>
            <w:noWrap/>
            <w:vAlign w:val="center"/>
          </w:tcPr>
          <w:p w14:paraId="1FBA7B2B" w14:textId="77777777" w:rsidR="00314C28" w:rsidRDefault="00EA6B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Nezahájeno </w:t>
            </w:r>
          </w:p>
        </w:tc>
      </w:tr>
      <w:tr w:rsidR="00314C28" w14:paraId="3DA714B0" w14:textId="77777777">
        <w:trPr>
          <w:trHeight w:val="600"/>
        </w:trPr>
        <w:tc>
          <w:tcPr>
            <w:tcW w:w="2972" w:type="dxa"/>
          </w:tcPr>
          <w:p w14:paraId="24C228FD" w14:textId="0EB85CA9" w:rsidR="00314C28" w:rsidRDefault="00EA6B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2027</w:t>
            </w:r>
          </w:p>
        </w:tc>
        <w:tc>
          <w:tcPr>
            <w:tcW w:w="6090" w:type="dxa"/>
            <w:noWrap/>
            <w:vAlign w:val="center"/>
          </w:tcPr>
          <w:p w14:paraId="0CFF6A8B" w14:textId="51C77D6F" w:rsidR="00314C28" w:rsidRDefault="00EA6BF8" w:rsidP="007D71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DD174A2" w14:textId="77777777" w:rsidR="00314C28" w:rsidRDefault="00314C28"/>
    <w:p w14:paraId="77745CBD" w14:textId="77777777" w:rsidR="00314C28" w:rsidRDefault="00EA6BF8">
      <w:r>
        <w:rPr>
          <w:noProof/>
        </w:rPr>
        <w:drawing>
          <wp:anchor distT="0" distB="0" distL="114300" distR="114300" simplePos="0" relativeHeight="251660288" behindDoc="1" locked="0" layoutInCell="1" allowOverlap="1" wp14:anchorId="43BB11BF" wp14:editId="2FEEE4B3">
            <wp:simplePos x="0" y="0"/>
            <wp:positionH relativeFrom="page">
              <wp:posOffset>0</wp:posOffset>
            </wp:positionH>
            <wp:positionV relativeFrom="paragraph">
              <wp:posOffset>2232696</wp:posOffset>
            </wp:positionV>
            <wp:extent cx="7832035" cy="4317918"/>
            <wp:effectExtent l="0" t="0" r="0" b="6985"/>
            <wp:wrapNone/>
            <wp:docPr id="5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ázek 10"/>
                    <pic:cNvPicPr/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7832035" cy="4317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14C28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647210C4" w16cex:dateUtc="2026-01-08T10:29:26Z"/>
  <w16cex:commentExtensible w16cex:durableId="3FD14EB2" w16cex:dateUtc="2026-01-08T10:29:10Z"/>
  <w16cex:commentExtensible w16cex:durableId="3995D87E" w16cex:dateUtc="2026-01-08T10:29:00Z"/>
  <w16cex:commentExtensible w16cex:durableId="5F33FBFE" w16cex:dateUtc="2026-01-08T10:28:49Z"/>
  <w16cex:commentExtensible w16cex:durableId="47120228" w16cex:dateUtc="2026-01-08T10:27:55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887029" w14:textId="77777777" w:rsidR="00314C28" w:rsidRDefault="00EA6BF8">
      <w:pPr>
        <w:spacing w:after="0" w:line="240" w:lineRule="auto"/>
      </w:pPr>
      <w:r>
        <w:separator/>
      </w:r>
    </w:p>
  </w:endnote>
  <w:endnote w:type="continuationSeparator" w:id="0">
    <w:p w14:paraId="7843CF8D" w14:textId="77777777" w:rsidR="00314C28" w:rsidRDefault="00EA6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5A16F" w14:textId="77777777" w:rsidR="00314C28" w:rsidRDefault="00EA6BF8">
    <w:pPr>
      <w:pStyle w:val="Zpat"/>
      <w:rPr>
        <w:color w:val="0070C0"/>
      </w:rPr>
    </w:pPr>
    <w:r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A322938" wp14:editId="71643550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66E1FC21" w14:textId="77777777" w:rsidR="00314C28" w:rsidRDefault="00EA6BF8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 id="shape 1" o:spid="_x0000_s1" o:spt="5" type="#_x0000_t5" style="position:absolute;z-index:251659264;o:allowoverlap:true;o:allowincell:true;mso-position-horizontal-relative:right-margin-area;mso-position-horizontal:left;mso-position-vertical-relative:page;mso-position-vertical:bottom;width:71.40pt;height:64.30pt;mso-wrap-distance-left:9.00pt;mso-wrap-distance-top:0.00pt;mso-wrap-distance-right:9.00pt;mso-wrap-distance-bottom:0.00pt;v-text-anchor:top;visibility:visible;" fillcolor="#DBE9F5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cs="Times New Roman" w:eastAsiaTheme="minorEastAsia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 xml:space="preserve">PAGE    \* MERGEFORMAT</w:instrText>
                    </w:r>
                    <w:r>
                      <w:rPr>
                        <w:rFonts w:cs="Times New Roman" w:eastAsiaTheme="minorEastAsia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Theme="majorHAnsi" w:hAnsiTheme="majorHAnsi" w:eastAsiaTheme="majorEastAsia" w:cstheme="majorBidi"/>
                        <w:b/>
                        <w:color w:val="000000" w:themeColor="text1"/>
                        <w:sz w:val="24"/>
                        <w:szCs w:val="24"/>
                      </w:rPr>
                      <w:t xml:space="preserve">2</w:t>
                    </w:r>
                    <w:r>
                      <w:rPr>
                        <w:rFonts w:asciiTheme="majorHAnsi" w:hAnsiTheme="majorHAnsi" w:eastAsiaTheme="majorEastAsia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b/>
                        <w:color w:val="000000" w:themeColor="text1"/>
                        <w:sz w:val="24"/>
                        <w:szCs w:val="24"/>
                      </w:rPr>
                    </w:r>
                    <w:r>
                      <w:rPr>
                        <w:b/>
                        <w:color w:val="000000" w:themeColor="text1"/>
                        <w:sz w:val="24"/>
                        <w:szCs w:val="24"/>
                      </w:rPr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926864" w14:textId="77777777" w:rsidR="00314C28" w:rsidRDefault="00EA6BF8">
      <w:pPr>
        <w:spacing w:after="0" w:line="240" w:lineRule="auto"/>
      </w:pPr>
      <w:r>
        <w:separator/>
      </w:r>
    </w:p>
  </w:footnote>
  <w:footnote w:type="continuationSeparator" w:id="0">
    <w:p w14:paraId="39BB751B" w14:textId="77777777" w:rsidR="00314C28" w:rsidRDefault="00EA6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3FF21" w14:textId="72EEBE9F" w:rsidR="00314C28" w:rsidRDefault="00EA6BF8">
    <w:pPr>
      <w:pStyle w:val="Zhlav"/>
      <w:rPr>
        <w:rFonts w:ascii="Arial" w:hAnsi="Arial" w:cs="Arial"/>
        <w:b/>
        <w:color w:val="3296DA"/>
      </w:rPr>
    </w:pPr>
    <w:r>
      <w:rPr>
        <w:rFonts w:ascii="Arial" w:hAnsi="Arial" w:cs="Arial"/>
        <w:b/>
        <w:noProof/>
        <w:color w:val="153553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7B265F4" wp14:editId="31FE0C7F">
              <wp:simplePos x="0" y="0"/>
              <wp:positionH relativeFrom="margin">
                <wp:align>left</wp:align>
              </wp:positionH>
              <wp:positionV relativeFrom="paragraph">
                <wp:posOffset>-306705</wp:posOffset>
              </wp:positionV>
              <wp:extent cx="593725" cy="751205"/>
              <wp:effectExtent l="0" t="0" r="0" b="0"/>
              <wp:wrapNone/>
              <wp:docPr id="1" name="Obrázek 1" descr="C:\Users\Vlkova\AppData\Local\Temp\notesD4248F\logotyp_symbol.bm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C:\Users\Vlkova\AppData\Local\Temp\notesD4248F\logotyp_symbol.bmp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93725" cy="751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-251660288;o:allowoverlap:true;o:allowincell:true;mso-position-horizontal-relative:margin;mso-position-horizontal:left;mso-position-vertical-relative:text;margin-top:-24.15pt;mso-position-vertical:absolute;width:46.75pt;height:59.15pt;mso-wrap-distance-left:9.00pt;mso-wrap-distance-top:0.00pt;mso-wrap-distance-right:9.00pt;mso-wrap-distance-bottom:0.00pt;z-index:1;" stroked="f">
              <v:imagedata r:id="rId2" o:title=""/>
              <o:lock v:ext="edit" rotation="t"/>
            </v:shape>
          </w:pict>
        </mc:Fallback>
      </mc:AlternateContent>
    </w:r>
    <w:r>
      <w:rPr>
        <w:rFonts w:ascii="Arial" w:hAnsi="Arial" w:cs="Arial"/>
        <w:b/>
        <w:color w:val="153553"/>
      </w:rPr>
      <w:t xml:space="preserve">               </w:t>
    </w:r>
    <w:r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>
      <w:rPr>
        <w:rFonts w:ascii="Arial" w:hAnsi="Arial" w:cs="Arial"/>
        <w:b/>
        <w:color w:val="3296DA"/>
      </w:rPr>
      <w:t>2027 – 2033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multilevel"/>
    <w:tmpl w:val="031C972E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6A87E0B"/>
    <w:multiLevelType w:val="multilevel"/>
    <w:tmpl w:val="272E859C"/>
    <w:lvl w:ilvl="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0E71B9"/>
    <w:multiLevelType w:val="multilevel"/>
    <w:tmpl w:val="1A42B262"/>
    <w:lvl w:ilvl="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842C5E"/>
    <w:multiLevelType w:val="multilevel"/>
    <w:tmpl w:val="025857FC"/>
    <w:lvl w:ilvl="0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212AFF"/>
    <w:multiLevelType w:val="multilevel"/>
    <w:tmpl w:val="DF6CB3B0"/>
    <w:lvl w:ilvl="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A119D2"/>
    <w:multiLevelType w:val="multilevel"/>
    <w:tmpl w:val="F0628E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C28"/>
    <w:rsid w:val="0014798B"/>
    <w:rsid w:val="002C75F5"/>
    <w:rsid w:val="00314C28"/>
    <w:rsid w:val="007D71B5"/>
    <w:rsid w:val="009F072C"/>
    <w:rsid w:val="00EA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17009"/>
  <w15:docId w15:val="{FA36EC49-7409-43AF-A1D5-FA73AB246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GridLight">
    <w:name w:val="Table Grid Light"/>
    <w:basedOn w:val="Normlntabulk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rosttabulka1">
    <w:name w:val="Plain Table 1"/>
    <w:basedOn w:val="Normlntabulk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rosttabulka2">
    <w:name w:val="Plain Table 2"/>
    <w:basedOn w:val="Normlntabulka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rosttabulka3">
    <w:name w:val="Plain Table 3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rosttabulka4">
    <w:name w:val="Plain Table 4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rosttabulka5">
    <w:name w:val="Plain Table 5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Svtltabulkasmkou1">
    <w:name w:val="Grid Table 1 Light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ulkasmkou2">
    <w:name w:val="Grid Table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ulkasmkou3">
    <w:name w:val="Grid Table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ulkasmkou4">
    <w:name w:val="Grid Table 4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mavtabulkasmkou5">
    <w:name w:val="Grid Table 5 Dark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Barevntabulkasmkou6">
    <w:name w:val="Grid Table 6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Barevntabulkasmkou7">
    <w:name w:val="Grid Table 7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Svtltabulkaseznamu1">
    <w:name w:val="List Table 1 Light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ulkaseznamu2">
    <w:name w:val="List Table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ulkaseznamu3">
    <w:name w:val="List Table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ulkaseznamu4">
    <w:name w:val="List Table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mavtabulkaseznamu5">
    <w:name w:val="List Table 5 Dark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Barevntabulkaseznamu6">
    <w:name w:val="List Table 6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Barevntabulkaseznamu7">
    <w:name w:val="List Table 7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dpis1Char">
    <w:name w:val="Nadpis 1 Char"/>
    <w:basedOn w:val="Standardnpsmoodstavce"/>
    <w:link w:val="Nadpis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Pr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Pr>
      <w:i/>
      <w:iCs/>
      <w:color w:val="404040" w:themeColor="text1" w:themeTint="BF"/>
    </w:rPr>
  </w:style>
  <w:style w:type="character" w:styleId="Zdraznnintenzivn">
    <w:name w:val="Intense Emphasis"/>
    <w:basedOn w:val="Standardnpsmoodstavce"/>
    <w:uiPriority w:val="21"/>
    <w:qFormat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Bezmezer">
    <w:name w:val="No Spacing"/>
    <w:basedOn w:val="Normln"/>
    <w:uiPriority w:val="1"/>
    <w:qFormat/>
    <w:pPr>
      <w:spacing w:after="0" w:line="240" w:lineRule="auto"/>
    </w:pPr>
  </w:style>
  <w:style w:type="character" w:styleId="Zdraznnjemn">
    <w:name w:val="Subtle Emphasis"/>
    <w:basedOn w:val="Standardnpsmoodstavce"/>
    <w:uiPriority w:val="19"/>
    <w:qFormat/>
    <w:rPr>
      <w:i/>
      <w:iCs/>
      <w:color w:val="404040" w:themeColor="text1" w:themeTint="BF"/>
    </w:rPr>
  </w:style>
  <w:style w:type="character" w:styleId="Zdraznn">
    <w:name w:val="Emphasis"/>
    <w:basedOn w:val="Standardnpsmoodstavce"/>
    <w:uiPriority w:val="20"/>
    <w:qFormat/>
    <w:rPr>
      <w:i/>
      <w:iCs/>
    </w:rPr>
  </w:style>
  <w:style w:type="character" w:styleId="Siln">
    <w:name w:val="Strong"/>
    <w:basedOn w:val="Standardnpsmoodstavce"/>
    <w:uiPriority w:val="22"/>
    <w:qFormat/>
    <w:rPr>
      <w:b/>
      <w:bCs/>
    </w:rPr>
  </w:style>
  <w:style w:type="character" w:styleId="Odkazjemn">
    <w:name w:val="Subtle Reference"/>
    <w:basedOn w:val="Standardnpsmoodstavce"/>
    <w:uiPriority w:val="31"/>
    <w:qFormat/>
    <w:rPr>
      <w:smallCaps/>
      <w:color w:val="5A5A5A" w:themeColor="text1" w:themeTint="A5"/>
    </w:rPr>
  </w:style>
  <w:style w:type="character" w:styleId="Nzevknihy">
    <w:name w:val="Book Title"/>
    <w:basedOn w:val="Standardnpsmoodstavce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Standardnpsmoodstavce"/>
    <w:uiPriority w:val="99"/>
  </w:style>
  <w:style w:type="character" w:customStyle="1" w:styleId="FooterChar">
    <w:name w:val="Footer Char"/>
    <w:basedOn w:val="Standardnpsmoodstavce"/>
    <w:uiPriority w:val="99"/>
  </w:style>
  <w:style w:type="paragraph" w:styleId="Titulek">
    <w:name w:val="caption"/>
    <w:basedOn w:val="Normln"/>
    <w:next w:val="Normln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Pr>
      <w:color w:val="954F72" w:themeColor="followedHyperlink"/>
      <w:u w:val="single"/>
    </w:rPr>
  </w:style>
  <w:style w:type="paragraph" w:styleId="Obsah1">
    <w:name w:val="toc 1"/>
    <w:basedOn w:val="Normln"/>
    <w:next w:val="Normln"/>
    <w:uiPriority w:val="39"/>
    <w:unhideWhenUsed/>
    <w:pPr>
      <w:spacing w:after="100"/>
    </w:pPr>
  </w:style>
  <w:style w:type="paragraph" w:styleId="Obsah2">
    <w:name w:val="toc 2"/>
    <w:basedOn w:val="Normln"/>
    <w:next w:val="Normln"/>
    <w:uiPriority w:val="39"/>
    <w:unhideWhenUsed/>
    <w:pPr>
      <w:spacing w:after="100"/>
      <w:ind w:left="220"/>
    </w:pPr>
  </w:style>
  <w:style w:type="paragraph" w:styleId="Obsah3">
    <w:name w:val="toc 3"/>
    <w:basedOn w:val="Normln"/>
    <w:next w:val="Normln"/>
    <w:uiPriority w:val="39"/>
    <w:unhideWhenUsed/>
    <w:pPr>
      <w:spacing w:after="100"/>
      <w:ind w:left="440"/>
    </w:pPr>
  </w:style>
  <w:style w:type="paragraph" w:styleId="Obsah4">
    <w:name w:val="toc 4"/>
    <w:basedOn w:val="Normln"/>
    <w:next w:val="Normln"/>
    <w:uiPriority w:val="39"/>
    <w:unhideWhenUsed/>
    <w:pPr>
      <w:spacing w:after="100"/>
      <w:ind w:left="660"/>
    </w:pPr>
  </w:style>
  <w:style w:type="paragraph" w:styleId="Obsah5">
    <w:name w:val="toc 5"/>
    <w:basedOn w:val="Normln"/>
    <w:next w:val="Normln"/>
    <w:uiPriority w:val="39"/>
    <w:unhideWhenUsed/>
    <w:pPr>
      <w:spacing w:after="100"/>
      <w:ind w:left="880"/>
    </w:pPr>
  </w:style>
  <w:style w:type="paragraph" w:styleId="Obsah6">
    <w:name w:val="toc 6"/>
    <w:basedOn w:val="Normln"/>
    <w:next w:val="Normln"/>
    <w:uiPriority w:val="39"/>
    <w:unhideWhenUsed/>
    <w:pPr>
      <w:spacing w:after="100"/>
      <w:ind w:left="1100"/>
    </w:pPr>
  </w:style>
  <w:style w:type="paragraph" w:styleId="Obsah7">
    <w:name w:val="toc 7"/>
    <w:basedOn w:val="Normln"/>
    <w:next w:val="Normln"/>
    <w:uiPriority w:val="39"/>
    <w:unhideWhenUsed/>
    <w:pPr>
      <w:spacing w:after="100"/>
      <w:ind w:left="1320"/>
    </w:pPr>
  </w:style>
  <w:style w:type="paragraph" w:styleId="Obsah8">
    <w:name w:val="toc 8"/>
    <w:basedOn w:val="Normln"/>
    <w:next w:val="Normln"/>
    <w:uiPriority w:val="39"/>
    <w:unhideWhenUsed/>
    <w:pPr>
      <w:spacing w:after="100"/>
      <w:ind w:left="1540"/>
    </w:pPr>
  </w:style>
  <w:style w:type="paragraph" w:styleId="Obsah9">
    <w:name w:val="toc 9"/>
    <w:basedOn w:val="Normln"/>
    <w:next w:val="Normln"/>
    <w:uiPriority w:val="39"/>
    <w:unhideWhenUsed/>
    <w:pPr>
      <w:spacing w:after="100"/>
      <w:ind w:left="1760"/>
    </w:pPr>
  </w:style>
  <w:style w:type="character" w:styleId="Zstupntext">
    <w:name w:val="Placeholder Text"/>
    <w:basedOn w:val="Standardnpsmoodstavce"/>
    <w:uiPriority w:val="99"/>
    <w:semiHidden/>
    <w:rPr>
      <w:color w:val="666666"/>
    </w:rPr>
  </w:style>
  <w:style w:type="paragraph" w:styleId="Nadpisobsahu">
    <w:name w:val="TOC Heading"/>
    <w:uiPriority w:val="39"/>
    <w:unhideWhenUsed/>
  </w:style>
  <w:style w:type="paragraph" w:styleId="Seznamobrzk">
    <w:name w:val="table of figures"/>
    <w:basedOn w:val="Normln"/>
    <w:next w:val="Normln"/>
    <w:uiPriority w:val="99"/>
    <w:unhideWhenUsed/>
    <w:pPr>
      <w:spacing w:after="0"/>
    </w:pPr>
  </w:style>
  <w:style w:type="table" w:styleId="Mkatabulky">
    <w:name w:val="Table Grid"/>
    <w:basedOn w:val="Normlntabulka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tavecseseznamem">
    <w:name w:val="List Paragraph"/>
    <w:basedOn w:val="Normln"/>
    <w:uiPriority w:val="34"/>
    <w:qFormat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</w:style>
  <w:style w:type="paragraph" w:styleId="Zpat">
    <w:name w:val="footer"/>
    <w:basedOn w:val="Normln"/>
    <w:link w:val="Zpat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</w:style>
  <w:style w:type="paragraph" w:styleId="Textbubliny">
    <w:name w:val="Balloon Text"/>
    <w:basedOn w:val="Normln"/>
    <w:link w:val="Textbubliny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Pr>
      <w:rFonts w:ascii="Segoe UI" w:hAnsi="Segoe UI" w:cs="Segoe UI"/>
      <w:sz w:val="18"/>
      <w:szCs w:val="18"/>
    </w:rPr>
  </w:style>
  <w:style w:type="paragraph" w:styleId="Textkomente">
    <w:name w:val="annotation text"/>
    <w:basedOn w:val="Normln"/>
    <w:link w:val="Textkoment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74D66C-36DE-471C-93D3-3DC92C1BA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627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38</cp:revision>
  <dcterms:created xsi:type="dcterms:W3CDTF">2021-02-08T12:34:00Z</dcterms:created>
  <dcterms:modified xsi:type="dcterms:W3CDTF">2026-04-02T08:01:00Z</dcterms:modified>
</cp:coreProperties>
</file>